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6"/>
        <w:gridCol w:w="2886"/>
        <w:gridCol w:w="3366"/>
      </w:tblGrid>
      <w:tr w:rsidR="005E7BF4" w:rsidRPr="005E7BF4" w:rsidTr="005E7BF4">
        <w:trPr>
          <w:trHeight w:val="2126"/>
        </w:trPr>
        <w:tc>
          <w:tcPr>
            <w:tcW w:w="30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7BF4" w:rsidRPr="005E7BF4" w:rsidRDefault="005E7BF4" w:rsidP="005E7BF4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5E7BF4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6EC2CF55" wp14:editId="4298F254">
                  <wp:extent cx="1781175" cy="571500"/>
                  <wp:effectExtent l="0" t="0" r="9525" b="0"/>
                  <wp:docPr id="10" name="Obraz 8" descr="LOGO poprawio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LOGO poprawio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7BF4" w:rsidRPr="005E7BF4" w:rsidRDefault="005E7BF4" w:rsidP="005E7BF4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5E7BF4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00956380" wp14:editId="7E16D6F3">
                  <wp:extent cx="1666875" cy="600075"/>
                  <wp:effectExtent l="0" t="0" r="9525" b="9525"/>
                  <wp:docPr id="11" name="Obraz 11" descr="MGMiZS logo 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MGMiZS logo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7BF4" w:rsidRPr="005E7BF4" w:rsidRDefault="005E7BF4" w:rsidP="005E7BF4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5E7BF4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4D4123FC" wp14:editId="570E5BBA">
                  <wp:extent cx="2000250" cy="1000125"/>
                  <wp:effectExtent l="0" t="0" r="0" b="9525"/>
                  <wp:docPr id="12" name="Obraz 2" descr="UE color poziom 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UE color poziom 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BF4" w:rsidRDefault="005E7BF4">
      <w:pPr>
        <w:rPr>
          <w:b/>
          <w:sz w:val="28"/>
          <w:szCs w:val="28"/>
        </w:rPr>
      </w:pPr>
    </w:p>
    <w:p w:rsidR="00E3315A" w:rsidRDefault="005E7BF4" w:rsidP="005E7B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SPOTKANIA INFORMACYJNE DOTYCZĄCE DOFINANSOWANIA DLA </w:t>
      </w:r>
      <w:r w:rsidR="007C750F">
        <w:rPr>
          <w:b/>
          <w:sz w:val="28"/>
          <w:szCs w:val="28"/>
        </w:rPr>
        <w:t>PODMIOTÓW PUBLICZNYCH</w:t>
      </w:r>
    </w:p>
    <w:p w:rsidR="00E3315A" w:rsidRPr="007C750F" w:rsidRDefault="005E7BF4">
      <w:pPr>
        <w:jc w:val="both"/>
        <w:rPr>
          <w:b/>
        </w:rPr>
      </w:pPr>
      <w:r w:rsidRPr="007C750F">
        <w:rPr>
          <w:b/>
        </w:rPr>
        <w:t xml:space="preserve">Słowińska Grupa Rybacka zaprasza </w:t>
      </w:r>
      <w:r w:rsidR="007C750F" w:rsidRPr="007C750F">
        <w:rPr>
          <w:b/>
        </w:rPr>
        <w:t xml:space="preserve">jednostki sektora publicznego </w:t>
      </w:r>
      <w:r w:rsidRPr="007C750F">
        <w:rPr>
          <w:b/>
        </w:rPr>
        <w:t>na spotkania informacyjno-kons</w:t>
      </w:r>
      <w:r w:rsidR="007C750F" w:rsidRPr="007C750F">
        <w:rPr>
          <w:b/>
        </w:rPr>
        <w:t>ultacyjne</w:t>
      </w:r>
      <w:r w:rsidRPr="007C750F">
        <w:rPr>
          <w:b/>
        </w:rPr>
        <w:t>, które odbędą się w październiku i listopadzie.</w:t>
      </w:r>
    </w:p>
    <w:p w:rsidR="00423764" w:rsidRDefault="005E7BF4" w:rsidP="003365BF">
      <w:pPr>
        <w:jc w:val="both"/>
      </w:pPr>
      <w:r>
        <w:t xml:space="preserve">W okresie programowania 2014-2020 samorządy terytorialne oraz podległe im jednostki </w:t>
      </w:r>
      <w:r w:rsidR="00423764">
        <w:t xml:space="preserve">z obszaru </w:t>
      </w:r>
      <w:r>
        <w:t>gmin wchodzących w skład SGR, mogą ubiegać się o do</w:t>
      </w:r>
      <w:r w:rsidR="007C750F">
        <w:t>tacje</w:t>
      </w:r>
      <w:r w:rsidR="003365BF">
        <w:t xml:space="preserve"> na </w:t>
      </w:r>
      <w:r w:rsidR="00423764">
        <w:t>tworzenie produktów edukacyjnych</w:t>
      </w:r>
      <w:r>
        <w:t xml:space="preserve">, kolekcji, wystaw, czy zbiorów materiałów </w:t>
      </w:r>
      <w:r w:rsidR="00423764">
        <w:t xml:space="preserve">związanych z tradycjami rybackim, a także na </w:t>
      </w:r>
      <w:r w:rsidR="007C750F">
        <w:t>działania infrastrukturalne i ekologiczne</w:t>
      </w:r>
      <w:r w:rsidR="00423764">
        <w:t>.</w:t>
      </w:r>
    </w:p>
    <w:p w:rsidR="00E3315A" w:rsidRDefault="00934883">
      <w:pPr>
        <w:jc w:val="both"/>
      </w:pPr>
      <w:r>
        <w:t>Pierwsze spotkania</w:t>
      </w:r>
      <w:r w:rsidR="00423764">
        <w:t xml:space="preserve">, dla podmiotów z Miasta </w:t>
      </w:r>
      <w:r>
        <w:t xml:space="preserve">i Gminy </w:t>
      </w:r>
      <w:r w:rsidR="00423764">
        <w:t>Ustka,</w:t>
      </w:r>
      <w:r>
        <w:t xml:space="preserve"> odbyły</w:t>
      </w:r>
      <w:r w:rsidR="005E7BF4">
        <w:t xml:space="preserve"> się 13 </w:t>
      </w:r>
      <w:r>
        <w:t xml:space="preserve">i 28 </w:t>
      </w:r>
      <w:r w:rsidR="005E7BF4">
        <w:t xml:space="preserve">października, a najbliższe, skierowane do jednostek z gminy </w:t>
      </w:r>
      <w:r>
        <w:t>Smołdzino</w:t>
      </w:r>
      <w:r w:rsidR="005E7BF4">
        <w:t xml:space="preserve">, planowane jest na </w:t>
      </w:r>
      <w:r>
        <w:t>9 listopada</w:t>
      </w:r>
      <w:r w:rsidR="005E7BF4">
        <w:t xml:space="preserve">. Pracownicy SGR zawitają </w:t>
      </w:r>
      <w:r w:rsidR="00A479B6">
        <w:t>również w Słupsku, Kobylnicy i Kępicach</w:t>
      </w:r>
      <w:bookmarkStart w:id="0" w:name="_GoBack"/>
      <w:bookmarkEnd w:id="0"/>
      <w:r w:rsidR="005E7BF4">
        <w:t xml:space="preserve">. </w:t>
      </w:r>
    </w:p>
    <w:p w:rsidR="00E3315A" w:rsidRDefault="005E7BF4">
      <w:pPr>
        <w:jc w:val="both"/>
      </w:pPr>
      <w:r>
        <w:t xml:space="preserve">Podczas spotkań omówione zostaną </w:t>
      </w:r>
      <w:r w:rsidR="007C750F">
        <w:t>ogóln</w:t>
      </w:r>
      <w:r>
        <w:t>e</w:t>
      </w:r>
      <w:r w:rsidR="007C750F">
        <w:t xml:space="preserve"> informacj</w:t>
      </w:r>
      <w:r>
        <w:t>e</w:t>
      </w:r>
      <w:r w:rsidR="007C750F">
        <w:t xml:space="preserve"> o do</w:t>
      </w:r>
      <w:r>
        <w:t>tacjach</w:t>
      </w:r>
      <w:r w:rsidR="007C750F">
        <w:t xml:space="preserve"> oraz warunk</w:t>
      </w:r>
      <w:r>
        <w:t>i</w:t>
      </w:r>
      <w:r w:rsidR="007C750F">
        <w:t xml:space="preserve"> przyznania pomocy w najbliższym naborze wniosków, w ramach którego dofinansowane zostaną projekty związane z budową, przebudową lub wyposażeniem infrastruktury dla mieszkańców obszaru.</w:t>
      </w:r>
    </w:p>
    <w:p w:rsidR="00E3315A" w:rsidRDefault="005E7BF4">
      <w:pPr>
        <w:jc w:val="both"/>
      </w:pPr>
      <w:r>
        <w:t xml:space="preserve">Stowarzyszenie planuje również spotkania informacyjne dla sektora gospodarczego. Terminy spotkań będą umieszczane na stronie internetowej Słowińskiej Grupy Rybackiej: </w:t>
      </w:r>
      <w:hyperlink r:id="rId8" w:history="1">
        <w:r w:rsidRPr="00DB1CC5">
          <w:rPr>
            <w:rStyle w:val="Hipercze"/>
          </w:rPr>
          <w:t>www.sgr.org.pl</w:t>
        </w:r>
      </w:hyperlink>
      <w: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2943"/>
        <w:gridCol w:w="1483"/>
        <w:gridCol w:w="2868"/>
      </w:tblGrid>
      <w:tr w:rsidR="005E7BF4" w:rsidRPr="00C06F0D" w:rsidTr="005E7BF4">
        <w:trPr>
          <w:trHeight w:val="1195"/>
        </w:trPr>
        <w:tc>
          <w:tcPr>
            <w:tcW w:w="1886" w:type="dxa"/>
          </w:tcPr>
          <w:p w:rsidR="005E7BF4" w:rsidRPr="00C06F0D" w:rsidRDefault="005E7BF4" w:rsidP="00496399">
            <w:r w:rsidRPr="00C06F0D">
              <w:rPr>
                <w:noProof/>
                <w:lang w:eastAsia="pl-PL"/>
              </w:rPr>
              <w:drawing>
                <wp:inline distT="0" distB="0" distL="0" distR="0" wp14:anchorId="70FBE206" wp14:editId="0A1AE1F7">
                  <wp:extent cx="956310" cy="53149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zytkownik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5E7BF4" w:rsidRPr="00C06F0D" w:rsidRDefault="005E7BF4" w:rsidP="00496399">
            <w:r w:rsidRPr="00C06F0D">
              <w:rPr>
                <w:noProof/>
                <w:lang w:eastAsia="pl-PL"/>
              </w:rPr>
              <w:drawing>
                <wp:inline distT="0" distB="0" distL="0" distR="0" wp14:anchorId="445B75DB" wp14:editId="03C52416">
                  <wp:extent cx="1731010" cy="50355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2" descr="C:\Users\amietka\Documents\logotypy\logo SWP\Samorzad_Wojewodztwa_Pomorskiego_uklad_pozi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5E7BF4" w:rsidRPr="00C06F0D" w:rsidRDefault="005E7BF4" w:rsidP="00496399">
            <w:r w:rsidRPr="00C06F0D">
              <w:rPr>
                <w:noProof/>
                <w:lang w:eastAsia="pl-PL"/>
              </w:rPr>
              <w:drawing>
                <wp:inline distT="0" distB="0" distL="0" distR="0" wp14:anchorId="3D060515" wp14:editId="2AFDCD19">
                  <wp:extent cx="457200" cy="62674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D:\Wzory_wizualizacja\Logotypy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5E7BF4" w:rsidRPr="00C06F0D" w:rsidRDefault="005E7BF4" w:rsidP="00496399">
            <w:r w:rsidRPr="00C06F0D">
              <w:rPr>
                <w:noProof/>
                <w:lang w:eastAsia="pl-PL"/>
              </w:rPr>
              <w:drawing>
                <wp:inline distT="0" distB="0" distL="0" distR="0" wp14:anchorId="65B20315" wp14:editId="792D3602">
                  <wp:extent cx="914400" cy="59563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ytkownik\Desktop\RTEmagicC_PROW-2014-20_214f5e1ac6_0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BF4" w:rsidRPr="00C06F0D" w:rsidTr="005E7BF4">
        <w:trPr>
          <w:trHeight w:val="322"/>
        </w:trPr>
        <w:tc>
          <w:tcPr>
            <w:tcW w:w="9180" w:type="dxa"/>
            <w:gridSpan w:val="4"/>
          </w:tcPr>
          <w:p w:rsidR="005E7BF4" w:rsidRPr="00D70D74" w:rsidRDefault="005E7BF4" w:rsidP="00496399">
            <w:pPr>
              <w:jc w:val="center"/>
              <w:rPr>
                <w:b/>
                <w:sz w:val="20"/>
                <w:szCs w:val="20"/>
              </w:rPr>
            </w:pPr>
            <w:r w:rsidRPr="00D70D74">
              <w:rPr>
                <w:b/>
                <w:sz w:val="20"/>
                <w:szCs w:val="20"/>
              </w:rPr>
              <w:t>Europejski Fundusz Rolny na Rzecz Rozwoju Obszarów Wiejskich: „Europa inwestująca w obszary wiejskie”</w:t>
            </w:r>
          </w:p>
        </w:tc>
      </w:tr>
      <w:tr w:rsidR="005E7BF4" w:rsidRPr="00C06F0D" w:rsidTr="005E7BF4">
        <w:trPr>
          <w:trHeight w:val="264"/>
        </w:trPr>
        <w:tc>
          <w:tcPr>
            <w:tcW w:w="9180" w:type="dxa"/>
            <w:gridSpan w:val="4"/>
          </w:tcPr>
          <w:p w:rsidR="005E7BF4" w:rsidRPr="00C06F0D" w:rsidRDefault="005E7BF4" w:rsidP="00496399">
            <w:pPr>
              <w:jc w:val="center"/>
              <w:rPr>
                <w:sz w:val="18"/>
                <w:szCs w:val="18"/>
              </w:rPr>
            </w:pPr>
            <w:r w:rsidRPr="00C06F0D">
              <w:rPr>
                <w:sz w:val="18"/>
                <w:szCs w:val="18"/>
              </w:rPr>
              <w:t>Materiał opracowany przez Departament Programów Rozwoju Obszarów Wiejskich Urzędu Marszałkowskiego Województwa Pomorskiego. Operacja współfinansowana ze środków Unii Europejskiej w ramach pomocy technicznej Programu Rozwoju Obszarów wiejskich na lata 2014-2020. Instytucja zarządzająca PROW 2014-2020 - Minister Rolnictwa i Rozwoju Wsi.</w:t>
            </w:r>
          </w:p>
        </w:tc>
      </w:tr>
    </w:tbl>
    <w:p w:rsidR="007C750F" w:rsidRDefault="007C750F">
      <w:pPr>
        <w:jc w:val="both"/>
      </w:pPr>
    </w:p>
    <w:sectPr w:rsidR="007C750F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imbus Sans L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3315A"/>
    <w:rsid w:val="003365BF"/>
    <w:rsid w:val="00423764"/>
    <w:rsid w:val="005E7BF4"/>
    <w:rsid w:val="007C750F"/>
    <w:rsid w:val="00934883"/>
    <w:rsid w:val="00A479B6"/>
    <w:rsid w:val="00E3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6E09"/>
    <w:pPr>
      <w:spacing w:after="20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Nimbus Sans L" w:eastAsia="Droid Sans Fallback" w:hAnsi="Nimbus Sans L" w:cs="Free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3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37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C750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E7BF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gr.org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Uyzt</dc:creator>
  <cp:lastModifiedBy>Ewelina Laskowska</cp:lastModifiedBy>
  <cp:revision>7</cp:revision>
  <dcterms:created xsi:type="dcterms:W3CDTF">2016-10-19T12:28:00Z</dcterms:created>
  <dcterms:modified xsi:type="dcterms:W3CDTF">2016-10-31T14:03:00Z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