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20" w:rsidRDefault="00560220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560220" w:rsidRDefault="001754C0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Załącznik Nr 4 do SWZ</w:t>
      </w:r>
    </w:p>
    <w:p w:rsidR="00560220" w:rsidRDefault="00560220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560220" w:rsidRDefault="001754C0">
      <w:pPr>
        <w:pStyle w:val="Standard"/>
        <w:jc w:val="both"/>
      </w:pP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I. Informacje ogólne</w:t>
      </w:r>
    </w:p>
    <w:p w:rsidR="00560220" w:rsidRDefault="001754C0">
      <w:pPr>
        <w:pStyle w:val="Standard"/>
        <w:numPr>
          <w:ilvl w:val="0"/>
          <w:numId w:val="9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  postępowaniu  o  udzielenie  zamówienia    komunikacja  między  Zamawiającym  a Wykonawcami odbywa się przy pomocy </w:t>
      </w:r>
      <w:proofErr w:type="spellStart"/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: </w:t>
      </w:r>
      <w:hyperlink r:id="rId7" w:history="1">
        <w:r>
          <w:rPr>
            <w:rStyle w:val="ListLabel87"/>
          </w:rPr>
          <w:t>https://miniportal.uzp.gov.pl/</w:t>
        </w:r>
      </w:hyperlink>
      <w:r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,</w:t>
      </w:r>
    </w:p>
    <w:p w:rsidR="00560220" w:rsidRDefault="001754C0">
      <w:pPr>
        <w:pStyle w:val="Standard"/>
        <w:numPr>
          <w:ilvl w:val="0"/>
          <w:numId w:val="6"/>
        </w:numPr>
        <w:ind w:left="794" w:hanging="34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Do kontaktu z Wykonawcami Zamawiający  wyznacza Panią </w:t>
      </w:r>
      <w:r w:rsidR="00EF632C">
        <w:rPr>
          <w:rFonts w:ascii="Calibri" w:eastAsia="Calibri" w:hAnsi="Calibri" w:cs="Calibri"/>
          <w:kern w:val="0"/>
          <w:sz w:val="22"/>
          <w:szCs w:val="22"/>
          <w:lang w:bidi="ar-SA"/>
        </w:rPr>
        <w:t>Jadwigę Osowską</w:t>
      </w:r>
      <w:bookmarkStart w:id="0" w:name="_GoBack"/>
      <w:bookmarkEnd w:id="0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, z którą można się kontaktować: tel. 59 8117 215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Wykonawca  biorący udział  w  postępowaniu  o  udzielenie  zamówienia publicznego,  musi posiadać  konto  na  platformie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ePUAP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  Platforma  umożliwia dostęp do następujących formularzy</w:t>
      </w: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:</w:t>
      </w:r>
    </w:p>
    <w:p w:rsidR="00560220" w:rsidRDefault="001754C0">
      <w:pPr>
        <w:pStyle w:val="Standard"/>
        <w:numPr>
          <w:ilvl w:val="1"/>
          <w:numId w:val="6"/>
        </w:numPr>
        <w:jc w:val="both"/>
      </w:pP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„Formularz do złożenia, zmiany, wycofania oferty lub wniosku”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,</w:t>
      </w:r>
    </w:p>
    <w:p w:rsidR="00560220" w:rsidRDefault="001754C0">
      <w:pPr>
        <w:pStyle w:val="Standard"/>
        <w:numPr>
          <w:ilvl w:val="1"/>
          <w:numId w:val="6"/>
        </w:numPr>
        <w:jc w:val="both"/>
      </w:pP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„Formularza do komunikacji”.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Wymagania  techniczne  i  organizacyjne  wysyłania  i  odbierania  dokumentów elektronicznych,  elektronicznych  kopii  dokumentów  i  oświadczeń  oraz  informacji przekazywanych przy ich użyciu opisane zostały w Regulaminie korzystania z systemu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oraz Warunkach korzystania z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ePUAP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Maksymalny  rozmiar  plików  przesyłanych  za  pośrednictwem  dedykowanych formularzy: „Formularz  złożenia,  zmiany,  wycofania  oferty  lub  wniosku” i</w:t>
      </w: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 xml:space="preserve"> „Formularza do komunikacji”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wynosi 150 MB.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Za datę przekazania oferty, wniosków, zawiadomień, dokumentów elektronicznych, oświadczeń  lub  elektronicznych  kopii  dokumentów  lub  oświadczeń  oraz  innych informacji,</w:t>
      </w:r>
      <w:r>
        <w:rPr>
          <w:rFonts w:ascii="Calibri" w:eastAsia="Calibri" w:hAnsi="Calibri" w:cs="Calibri"/>
          <w:color w:val="CE181E"/>
          <w:kern w:val="0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 xml:space="preserve">przyjmuje się datę ich przekazania na </w:t>
      </w:r>
      <w:proofErr w:type="spellStart"/>
      <w:r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miniPortal</w:t>
      </w:r>
      <w:proofErr w:type="spellEnd"/>
      <w:r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Zamawiający przekazuje link do postępowania oraz ID postępowania, jako załącznik do  SWZ.   Postępowanie można  wyszukać  również  na  liście platformy e-Zamówienia.  Zamawiający może zdecydować o prowadzeniu komunikacji z Wykonawcami 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bidi="ar-SA"/>
        </w:rPr>
        <w:t>wyłącznie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za pośrednictwem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.  </w:t>
      </w:r>
    </w:p>
    <w:p w:rsidR="00560220" w:rsidRDefault="00560220">
      <w:pPr>
        <w:pStyle w:val="Standard"/>
        <w:ind w:left="72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:rsidR="00560220" w:rsidRDefault="001754C0">
      <w:pPr>
        <w:pStyle w:val="Standard"/>
        <w:jc w:val="both"/>
      </w:pP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II. Złożenie oferty/wniosku o dopuszczenie do udziału w postępowaniu</w:t>
      </w:r>
    </w:p>
    <w:p w:rsidR="00560220" w:rsidRDefault="001754C0">
      <w:pPr>
        <w:pStyle w:val="Standard"/>
        <w:numPr>
          <w:ilvl w:val="0"/>
          <w:numId w:val="10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Wykonawca składa ofertę/wniosek  [dalej: 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wniosek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] o dopuszczenie do udziału w postępowaniu, za  pośrednictwem „Formularza  do  złożenia,  zmiany,  wycofania  oferty lub wniosku” dostępnego  na 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ePUAP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i  udostępnionego  również  na 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.  </w:t>
      </w:r>
    </w:p>
    <w:p w:rsidR="00560220" w:rsidRDefault="001754C0">
      <w:pPr>
        <w:pStyle w:val="Standard"/>
        <w:ind w:left="72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Na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, w szczegółach danego postępowania, istnieje możliwość zaszyfrowania składanego wniosku  przez  Wykonawcę. W formularzu wniosku  Wykonawca zobowiązany jest podać adres skrzynki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ePUAP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, na którym prowadzona będzie korespondencja związana z postępowaniem.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Wniosek należy sporządzić w języku polskim.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Wniosek o dopuszczenie do udziału w postępowaniu  składa się w postaci elektronicznej, pod rygorem nieważności.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Wniosek należy opatrzyć profilem zaufanym, podpisem kwalifikowanym lub podpisem osobistym.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Sposób  złożenia wniosku,  w  tym  jego zaszyfrowania, opisany został  w „Instrukcji użytkownika”, dostępnej na stronie: </w:t>
      </w:r>
      <w:hyperlink r:id="rId8" w:history="1">
        <w:r>
          <w:rPr>
            <w:rStyle w:val="ListLabel88"/>
          </w:rPr>
          <w:t>https://miniportal.uzp.gov.pl/</w:t>
        </w:r>
      </w:hyperlink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Jeżeli  dokumenty  elektroniczne,  przekazywane  przy  użyciu  środków  komunikacji elektronicznej,  zawierają  informacje  stanowiące  tajemnicę  przedsiębiorstwa  w rozumieniu przepisów ustawy  z dnia 16 kwietnia 1993 r. o zwalczaniu nieuczciwej konkurencji (Dz. U. z 2020 r. poz. 1913), wykonawca, w celu utrzymania w poufności tych informacji, przekazuje je w wydzielonym i odpowiednio oznaczonym pliku, wraz z jednoczesnym  zaznaczeniem   polecenia”   „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Załącznik   stanowiący   tajemnicę przedsiębiorstwa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” a następnie wraz z plikami stanowiącymi jawną część należy ten plik zaszyfrować.  Do wniosku należy dołączyć Jednolity Europejski Dokument Zamówienia w postaci elektronicznej,  a  następnie  zaszyfrować  wraz  z  plikami  stanowiącymi  wniosek.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Do wniosku, w postaci  elektronicznej,  opatrzonego podpisem, należy dołączyć oświadczenie o niepodleganiu wykluczeniu, spełnieniu warunków udziału w postępowaniu lub kryteriów selekcji, w zakresie wskazanym w  SWZ.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Wykonawca,  przed  upływem  terminu  do  składania  wniosku,  korzystając z „Formularza  do  złożenia,  zmiany,  wycofania  oferty  lub  wniosku”, może  wycofać  wniosek, który jest udostępniony przez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lastRenderedPageBreak/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Sposób wycofania wniosku  został opisany w „Instrukcji użytkownika” dostępnej na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Wykonawca  po  upływie  terminu  do  składania  wniosku  nie  może  skutecznie  dokonać zmiany ani wycofać złożonej wniosku.</w:t>
      </w:r>
    </w:p>
    <w:p w:rsidR="00560220" w:rsidRDefault="001754C0">
      <w:pPr>
        <w:pStyle w:val="Standard"/>
        <w:jc w:val="both"/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III. Sposób  komunikowania  się  Zamawiającego  z  Wykonawcami  (nie  dotyczy składania ofert i wniosków)</w:t>
      </w:r>
    </w:p>
    <w:p w:rsidR="00560220" w:rsidRDefault="001754C0">
      <w:pPr>
        <w:pStyle w:val="Standard"/>
        <w:numPr>
          <w:ilvl w:val="0"/>
          <w:numId w:val="11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Komunikacja pomiędzy Zamawiającym, a Wykonawcami w postępowaniu o udzielenie zamówienia, w  szczególności dotycząca składania  oświadczeń,  wniosków  (innych  niż wskazanych  w  pkt  II),  zawiadomień  oraz  przekazywania innych informacji,  odbywa  się elektronicznie  za  pośrednictwem dedykowanego   formularza:   </w:t>
      </w: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 xml:space="preserve">„Formularz   do komunikacji”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dostępnego na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4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 korespondencji  związanej  z  niniejszym  postępowaniem,  Zamawiający  i Wykonawcy posługują się numerem ogłoszenia (BZP, TED lub ID postępowania).  </w:t>
      </w:r>
    </w:p>
    <w:p w:rsidR="00560220" w:rsidRDefault="001754C0">
      <w:pPr>
        <w:pStyle w:val="Standard"/>
        <w:numPr>
          <w:ilvl w:val="0"/>
          <w:numId w:val="4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Zamawiający  dopuszcza  możliwość składania dokumentów elektronicznych przez Wykonawcę w firmie załączników, za pomocą „Formularza  do  komunikacji”.</w:t>
      </w:r>
    </w:p>
    <w:p w:rsidR="00560220" w:rsidRDefault="001754C0">
      <w:pPr>
        <w:pStyle w:val="Standard"/>
        <w:numPr>
          <w:ilvl w:val="0"/>
          <w:numId w:val="4"/>
        </w:numPr>
        <w:ind w:left="720" w:hanging="360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Sposób  sporządzenia  dokumentów elektronicznych  musi  być  zgody  z  wymaganiami określonymi  w  </w:t>
      </w:r>
      <w:bookmarkStart w:id="1" w:name="__DdeLink__53167_2731229636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rozporządzeniu Prezesa Rady Ministrów z dnia  30 grudnia 2020 r. w sprawie sposobu sporządzania i przekazywania  informacji  oraz  wymagań  technicznych dla  dokumentów elektronicznych oraz środków komunikacji elektronicznej w postępowaniu o udzielenie zamówienia publicznego lub konkursie </w:t>
      </w:r>
      <w:bookmarkEnd w:id="1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(Dz. U. z 2020 poz. 2452) oraz rozporządzeniu Ministra  Rozwoju,  Pracy  i Technologii  z  dnia  23  grudnia  2020  r.  w sprawie podmiotowych środków dowodowych oraz innych dokumentów lub oświadczeń, jakich może żądać zamawiający od wykonawcy (Dz. U. z 2020 poz. 2415).</w:t>
      </w:r>
    </w:p>
    <w:p w:rsidR="00560220" w:rsidRDefault="00560220">
      <w:pPr>
        <w:pStyle w:val="Standard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</w:pPr>
    </w:p>
    <w:p w:rsidR="00560220" w:rsidRDefault="00560220">
      <w:pPr>
        <w:pStyle w:val="Standard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</w:pPr>
    </w:p>
    <w:p w:rsidR="00560220" w:rsidRDefault="001754C0">
      <w:pPr>
        <w:pStyle w:val="Standard"/>
        <w:jc w:val="both"/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IV. Otwarcie ofert</w:t>
      </w:r>
    </w:p>
    <w:p w:rsidR="00560220" w:rsidRDefault="001754C0">
      <w:pPr>
        <w:pStyle w:val="Standard"/>
        <w:numPr>
          <w:ilvl w:val="0"/>
          <w:numId w:val="12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Otwarcie ofert nastąpi w dniu ................  r., o godzinie ............ .</w:t>
      </w:r>
    </w:p>
    <w:p w:rsidR="00560220" w:rsidRDefault="001754C0">
      <w:pPr>
        <w:pStyle w:val="Standard"/>
        <w:numPr>
          <w:ilvl w:val="0"/>
          <w:numId w:val="5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Otwarcie  ofert  następuje  poprzez  użycie  mechanizmu  do  odszyfrowania  ofert dostępnego po zalogowaniu w zakładce Deszyfrowanie na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i następuje poprzez wskazanie pliku do odszyfrowania.</w:t>
      </w:r>
    </w:p>
    <w:p w:rsidR="00560220" w:rsidRDefault="001754C0">
      <w:pPr>
        <w:pStyle w:val="Standard"/>
        <w:numPr>
          <w:ilvl w:val="0"/>
          <w:numId w:val="5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Niezwłocznie  po  otwarciu  ofert  Zamawiający  udostępni  na  stronie  internetowej prowadzonego postępowania informacje o:</w:t>
      </w:r>
    </w:p>
    <w:p w:rsidR="00560220" w:rsidRDefault="001754C0">
      <w:pPr>
        <w:pStyle w:val="Akapitzlist"/>
        <w:numPr>
          <w:ilvl w:val="0"/>
          <w:numId w:val="1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nazwach albo imionach i nazwiskach oraz siedzibach lub miejscach prowadzonej działalności gospodarczej albo miejscach zamieszkania wykonawców, których oferty zostały otwarte; cenach lub kosztach zawartych w ofertach,</w:t>
      </w:r>
    </w:p>
    <w:p w:rsidR="00560220" w:rsidRDefault="001754C0">
      <w:pPr>
        <w:pStyle w:val="Akapitzlist"/>
        <w:numPr>
          <w:ilvl w:val="0"/>
          <w:numId w:val="7"/>
        </w:numPr>
        <w:jc w:val="both"/>
      </w:pPr>
      <w:r>
        <w:rPr>
          <w:rFonts w:ascii="Encode Sans" w:eastAsia="Calibri" w:hAnsi="Encode Sans" w:cs="Calibri"/>
          <w:color w:val="000000"/>
          <w:kern w:val="0"/>
          <w:sz w:val="21"/>
          <w:szCs w:val="22"/>
          <w:lang w:bidi="ar-SA"/>
        </w:rPr>
        <w:t>cenach lub kosztach zawartych w ofertach.</w:t>
      </w:r>
    </w:p>
    <w:p w:rsidR="00560220" w:rsidRDefault="00560220">
      <w:pPr>
        <w:pStyle w:val="Standard"/>
        <w:spacing w:line="276" w:lineRule="auto"/>
      </w:pPr>
    </w:p>
    <w:sectPr w:rsidR="00560220">
      <w:footerReference w:type="default" r:id="rId9"/>
      <w:pgSz w:w="11906" w:h="16838"/>
      <w:pgMar w:top="708" w:right="1134" w:bottom="1700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CB" w:rsidRDefault="003325CB">
      <w:r>
        <w:separator/>
      </w:r>
    </w:p>
  </w:endnote>
  <w:endnote w:type="continuationSeparator" w:id="0">
    <w:p w:rsidR="003325CB" w:rsidRDefault="0033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Encode San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99" w:rsidRDefault="001754C0">
    <w:pPr>
      <w:pStyle w:val="Standard"/>
      <w:tabs>
        <w:tab w:val="left" w:pos="3912"/>
      </w:tabs>
      <w:suppressAutoHyphens w:val="0"/>
      <w:spacing w:after="160"/>
      <w:jc w:val="center"/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CB" w:rsidRDefault="003325CB">
      <w:r>
        <w:rPr>
          <w:color w:val="000000"/>
        </w:rPr>
        <w:separator/>
      </w:r>
    </w:p>
  </w:footnote>
  <w:footnote w:type="continuationSeparator" w:id="0">
    <w:p w:rsidR="003325CB" w:rsidRDefault="0033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6B91"/>
    <w:multiLevelType w:val="multilevel"/>
    <w:tmpl w:val="C792A03C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8E30B4"/>
    <w:multiLevelType w:val="multilevel"/>
    <w:tmpl w:val="52C25350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/>
        <w:b w:val="0"/>
        <w:bCs w:val="0"/>
        <w:sz w:val="22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2" w15:restartNumberingAfterBreak="0">
    <w:nsid w:val="32A533E8"/>
    <w:multiLevelType w:val="multilevel"/>
    <w:tmpl w:val="19507C68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10635F4"/>
    <w:multiLevelType w:val="multilevel"/>
    <w:tmpl w:val="FD02BF96"/>
    <w:styleLink w:val="WW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B7681E"/>
    <w:multiLevelType w:val="multilevel"/>
    <w:tmpl w:val="44F4CFD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/>
        <w:sz w:val="22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5C07C9"/>
    <w:multiLevelType w:val="multilevel"/>
    <w:tmpl w:val="CF269376"/>
    <w:styleLink w:val="WWNum2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)"/>
      <w:lvlJc w:val="left"/>
      <w:pPr>
        <w:ind w:left="480" w:hanging="48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1080" w:hanging="108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1080" w:hanging="108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1440" w:hanging="144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1440" w:hanging="144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1800" w:hanging="1800"/>
      </w:pPr>
      <w:rPr>
        <w:rFonts w:cs="Times New Roman"/>
        <w:b w:val="0"/>
        <w:bCs w:val="0"/>
        <w:sz w:val="24"/>
        <w:szCs w:val="24"/>
      </w:rPr>
    </w:lvl>
  </w:abstractNum>
  <w:abstractNum w:abstractNumId="6" w15:restartNumberingAfterBreak="0">
    <w:nsid w:val="61CA5A5C"/>
    <w:multiLevelType w:val="multilevel"/>
    <w:tmpl w:val="7A4E73C8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Times New Roman"/>
        <w:b w:val="0"/>
        <w:bCs w:val="0"/>
        <w:i w:val="0"/>
        <w:vanish w:val="0"/>
        <w:color w:val="000000"/>
        <w:kern w:val="3"/>
        <w:sz w:val="22"/>
        <w:szCs w:val="24"/>
        <w:shd w:val="clear" w:color="auto" w:fill="FFFFFF"/>
      </w:rPr>
    </w:lvl>
    <w:lvl w:ilvl="1">
      <w:start w:val="1"/>
      <w:numFmt w:val="decimal"/>
      <w:lvlText w:val="%1.%2)"/>
      <w:lvlJc w:val="left"/>
      <w:pPr>
        <w:ind w:left="480" w:hanging="48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4">
      <w:start w:val="1"/>
      <w:numFmt w:val="decimal"/>
      <w:lvlText w:val="%1.%2.%3.%4.%5)"/>
      <w:lvlJc w:val="left"/>
      <w:pPr>
        <w:ind w:left="1080" w:hanging="108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5">
      <w:start w:val="1"/>
      <w:numFmt w:val="decimal"/>
      <w:lvlText w:val="%1.%2.%3.%4.%5.%6)"/>
      <w:lvlJc w:val="left"/>
      <w:pPr>
        <w:ind w:left="1080" w:hanging="108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6">
      <w:start w:val="1"/>
      <w:numFmt w:val="decimal"/>
      <w:lvlText w:val="%1.%2.%3.%4.%5.%6.%7)"/>
      <w:lvlJc w:val="left"/>
      <w:pPr>
        <w:ind w:left="1440" w:hanging="144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7">
      <w:start w:val="1"/>
      <w:numFmt w:val="decimal"/>
      <w:lvlText w:val="%1.%2.%3.%4.%5.%6.%7.%8)"/>
      <w:lvlJc w:val="left"/>
      <w:pPr>
        <w:ind w:left="1440" w:hanging="144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8">
      <w:start w:val="1"/>
      <w:numFmt w:val="decimal"/>
      <w:lvlText w:val="%1.%2.%3.%4.%5.%6.%7.%8.%9)"/>
      <w:lvlJc w:val="left"/>
      <w:pPr>
        <w:ind w:left="1800" w:hanging="180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</w:abstractNum>
  <w:abstractNum w:abstractNumId="7" w15:restartNumberingAfterBreak="0">
    <w:nsid w:val="6A272055"/>
    <w:multiLevelType w:val="multilevel"/>
    <w:tmpl w:val="0E24E0D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20"/>
    <w:rsid w:val="001754C0"/>
    <w:rsid w:val="003325CB"/>
    <w:rsid w:val="00560220"/>
    <w:rsid w:val="0064618F"/>
    <w:rsid w:val="00E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1E5C"/>
  <w15:docId w15:val="{24C243CC-DB33-4746-A156-0CB9F0E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ahoma"/>
      <w:sz w:val="22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2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2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2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7">
    <w:name w:val="ListLabel 87"/>
    <w:rPr>
      <w:rFonts w:ascii="Calibri" w:eastAsia="Calibri" w:hAnsi="Calibri" w:cs="Calibri"/>
      <w:color w:val="000000"/>
      <w:kern w:val="0"/>
      <w:sz w:val="22"/>
      <w:szCs w:val="22"/>
      <w:u w:val="single"/>
      <w:lang w:bidi="ar-SA"/>
    </w:rPr>
  </w:style>
  <w:style w:type="character" w:customStyle="1" w:styleId="ListLabel88">
    <w:name w:val="ListLabel 88"/>
    <w:rPr>
      <w:rFonts w:ascii="Calibri" w:eastAsia="Calibri" w:hAnsi="Calibri" w:cs="Calibri"/>
      <w:color w:val="0563C1"/>
      <w:kern w:val="0"/>
      <w:sz w:val="22"/>
      <w:szCs w:val="22"/>
      <w:u w:val="single"/>
      <w:lang w:bidi="ar-SA"/>
    </w:rPr>
  </w:style>
  <w:style w:type="character" w:customStyle="1" w:styleId="ListLabel89">
    <w:name w:val="ListLabel 89"/>
    <w:rPr>
      <w:rFonts w:ascii="Calibri" w:eastAsia="Calibri" w:hAnsi="Calibri" w:cs="Tahoma"/>
      <w:sz w:val="22"/>
      <w:szCs w:val="24"/>
      <w:lang w:eastAsia="pl-PL"/>
    </w:rPr>
  </w:style>
  <w:style w:type="character" w:customStyle="1" w:styleId="ListLabel90">
    <w:name w:val="ListLabel 90"/>
    <w:rPr>
      <w:rFonts w:cs="Times New Roman"/>
      <w:sz w:val="24"/>
      <w:szCs w:val="24"/>
      <w:lang w:eastAsia="pl-PL"/>
    </w:rPr>
  </w:style>
  <w:style w:type="character" w:customStyle="1" w:styleId="ListLabel91">
    <w:name w:val="ListLabel 91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ListLabel92">
    <w:name w:val="ListLabel 92"/>
    <w:rPr>
      <w:rFonts w:cs="Times New Roman"/>
      <w:b w:val="0"/>
      <w:bCs w:val="0"/>
      <w:sz w:val="24"/>
      <w:szCs w:val="24"/>
    </w:rPr>
  </w:style>
  <w:style w:type="character" w:customStyle="1" w:styleId="ListLabel93">
    <w:name w:val="ListLabel 93"/>
    <w:rPr>
      <w:rFonts w:cs="Times New Roman"/>
      <w:b w:val="0"/>
      <w:bCs w:val="0"/>
      <w:sz w:val="24"/>
      <w:szCs w:val="24"/>
    </w:rPr>
  </w:style>
  <w:style w:type="character" w:customStyle="1" w:styleId="ListLabel94">
    <w:name w:val="ListLabel 94"/>
    <w:rPr>
      <w:rFonts w:cs="Times New Roman"/>
      <w:b w:val="0"/>
      <w:bCs w:val="0"/>
      <w:sz w:val="24"/>
      <w:szCs w:val="24"/>
    </w:rPr>
  </w:style>
  <w:style w:type="character" w:customStyle="1" w:styleId="ListLabel95">
    <w:name w:val="ListLabel 95"/>
    <w:rPr>
      <w:rFonts w:cs="Times New Roman"/>
      <w:b w:val="0"/>
      <w:bCs w:val="0"/>
      <w:sz w:val="24"/>
      <w:szCs w:val="24"/>
    </w:rPr>
  </w:style>
  <w:style w:type="character" w:customStyle="1" w:styleId="ListLabel96">
    <w:name w:val="ListLabel 96"/>
    <w:rPr>
      <w:rFonts w:cs="Times New Roman"/>
      <w:b w:val="0"/>
      <w:bCs w:val="0"/>
      <w:sz w:val="24"/>
      <w:szCs w:val="24"/>
    </w:rPr>
  </w:style>
  <w:style w:type="character" w:customStyle="1" w:styleId="ListLabel97">
    <w:name w:val="ListLabel 97"/>
    <w:rPr>
      <w:rFonts w:cs="Times New Roman"/>
      <w:b w:val="0"/>
      <w:bCs w:val="0"/>
      <w:sz w:val="24"/>
      <w:szCs w:val="24"/>
    </w:rPr>
  </w:style>
  <w:style w:type="character" w:customStyle="1" w:styleId="ListLabel98">
    <w:name w:val="ListLabel 98"/>
    <w:rPr>
      <w:rFonts w:cs="Times New Roman"/>
      <w:b w:val="0"/>
      <w:bCs w:val="0"/>
      <w:sz w:val="24"/>
      <w:szCs w:val="24"/>
    </w:rPr>
  </w:style>
  <w:style w:type="character" w:customStyle="1" w:styleId="ListLabel99">
    <w:name w:val="ListLabel 99"/>
    <w:rPr>
      <w:rFonts w:cs="Times New Roman"/>
      <w:b w:val="0"/>
      <w:bCs w:val="0"/>
      <w:sz w:val="24"/>
      <w:szCs w:val="24"/>
    </w:rPr>
  </w:style>
  <w:style w:type="character" w:customStyle="1" w:styleId="ListLabel100">
    <w:name w:val="ListLabel 100"/>
    <w:rPr>
      <w:rFonts w:ascii="Calibri" w:eastAsia="Calibri" w:hAnsi="Calibri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01">
    <w:name w:val="ListLabel 101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2">
    <w:name w:val="ListLabel 102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3">
    <w:name w:val="ListLabel 10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4">
    <w:name w:val="ListLabel 10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5">
    <w:name w:val="ListLabel 10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6">
    <w:name w:val="ListLabel 10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7">
    <w:name w:val="ListLabel 10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8">
    <w:name w:val="ListLabel 10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9">
    <w:name w:val="ListLabel 109"/>
    <w:rPr>
      <w:rFonts w:ascii="Calibri" w:eastAsia="Calibri" w:hAnsi="Calibri" w:cs="Times New Roman"/>
      <w:b w:val="0"/>
      <w:bCs w:val="0"/>
      <w:sz w:val="22"/>
      <w:szCs w:val="24"/>
    </w:rPr>
  </w:style>
  <w:style w:type="character" w:customStyle="1" w:styleId="ListLabel110">
    <w:name w:val="ListLabel 110"/>
    <w:rPr>
      <w:rFonts w:ascii="Calibri" w:eastAsia="Calibri" w:hAnsi="Calibri" w:cs="Times New Roman"/>
      <w:b w:val="0"/>
      <w:bCs w:val="0"/>
      <w:sz w:val="22"/>
      <w:szCs w:val="24"/>
    </w:rPr>
  </w:style>
  <w:style w:type="character" w:customStyle="1" w:styleId="ListLabel111">
    <w:name w:val="ListLabel 111"/>
    <w:rPr>
      <w:rFonts w:cs="Times New Roman"/>
      <w:b w:val="0"/>
      <w:bCs w:val="0"/>
      <w:sz w:val="24"/>
      <w:szCs w:val="24"/>
    </w:rPr>
  </w:style>
  <w:style w:type="character" w:customStyle="1" w:styleId="ListLabel112">
    <w:name w:val="ListLabel 112"/>
    <w:rPr>
      <w:rFonts w:cs="Times New Roman"/>
      <w:b w:val="0"/>
      <w:bCs w:val="0"/>
      <w:sz w:val="24"/>
      <w:szCs w:val="24"/>
    </w:rPr>
  </w:style>
  <w:style w:type="character" w:customStyle="1" w:styleId="ListLabel113">
    <w:name w:val="ListLabel 113"/>
    <w:rPr>
      <w:rFonts w:cs="Times New Roman"/>
      <w:b w:val="0"/>
      <w:bCs w:val="0"/>
      <w:sz w:val="24"/>
      <w:szCs w:val="24"/>
    </w:rPr>
  </w:style>
  <w:style w:type="character" w:customStyle="1" w:styleId="ListLabel114">
    <w:name w:val="ListLabel 114"/>
    <w:rPr>
      <w:rFonts w:cs="Times New Roman"/>
      <w:b w:val="0"/>
      <w:bCs w:val="0"/>
      <w:sz w:val="24"/>
      <w:szCs w:val="24"/>
    </w:rPr>
  </w:style>
  <w:style w:type="character" w:customStyle="1" w:styleId="ListLabel115">
    <w:name w:val="ListLabel 115"/>
    <w:rPr>
      <w:rFonts w:cs="Times New Roman"/>
      <w:b w:val="0"/>
      <w:bCs w:val="0"/>
      <w:sz w:val="24"/>
      <w:szCs w:val="24"/>
    </w:rPr>
  </w:style>
  <w:style w:type="character" w:customStyle="1" w:styleId="ListLabel116">
    <w:name w:val="ListLabel 116"/>
    <w:rPr>
      <w:rFonts w:cs="Times New Roman"/>
      <w:b w:val="0"/>
      <w:bCs w:val="0"/>
      <w:sz w:val="24"/>
      <w:szCs w:val="24"/>
    </w:rPr>
  </w:style>
  <w:style w:type="character" w:customStyle="1" w:styleId="ListLabel117">
    <w:name w:val="ListLabel 117"/>
    <w:rPr>
      <w:rFonts w:cs="Times New Roman"/>
      <w:b w:val="0"/>
      <w:bCs w:val="0"/>
      <w:sz w:val="24"/>
      <w:szCs w:val="24"/>
    </w:rPr>
  </w:style>
  <w:style w:type="character" w:customStyle="1" w:styleId="ListLabel118">
    <w:name w:val="ListLabel 118"/>
    <w:rPr>
      <w:rFonts w:ascii="Calibri" w:eastAsia="Calibri" w:hAnsi="Calibri" w:cs="Calibri"/>
      <w:color w:val="000000"/>
      <w:kern w:val="0"/>
      <w:sz w:val="22"/>
      <w:szCs w:val="22"/>
      <w:u w:val="single"/>
      <w:lang w:bidi="ar-SA"/>
    </w:rPr>
  </w:style>
  <w:style w:type="character" w:customStyle="1" w:styleId="ListLabel119">
    <w:name w:val="ListLabel 119"/>
    <w:rPr>
      <w:rFonts w:ascii="Calibri" w:eastAsia="Calibri" w:hAnsi="Calibri" w:cs="Calibri"/>
      <w:color w:val="0563C1"/>
      <w:kern w:val="0"/>
      <w:sz w:val="22"/>
      <w:szCs w:val="22"/>
      <w:u w:val="single"/>
      <w:lang w:bidi="ar-SA"/>
    </w:rPr>
  </w:style>
  <w:style w:type="character" w:customStyle="1" w:styleId="ListLabel120">
    <w:name w:val="ListLabel 120"/>
    <w:rPr>
      <w:rFonts w:ascii="Calibri" w:eastAsia="Calibri" w:hAnsi="Calibri" w:cs="Tahoma"/>
      <w:sz w:val="22"/>
      <w:szCs w:val="24"/>
      <w:lang w:eastAsia="pl-PL"/>
    </w:rPr>
  </w:style>
  <w:style w:type="character" w:customStyle="1" w:styleId="ListLabel121">
    <w:name w:val="ListLabel 121"/>
    <w:rPr>
      <w:rFonts w:cs="Times New Roman"/>
      <w:sz w:val="24"/>
      <w:szCs w:val="24"/>
      <w:lang w:eastAsia="pl-PL"/>
    </w:rPr>
  </w:style>
  <w:style w:type="character" w:customStyle="1" w:styleId="ListLabel122">
    <w:name w:val="ListLabel 122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ListLabel123">
    <w:name w:val="ListLabel 123"/>
    <w:rPr>
      <w:rFonts w:cs="Times New Roman"/>
      <w:b w:val="0"/>
      <w:bCs w:val="0"/>
      <w:sz w:val="24"/>
      <w:szCs w:val="24"/>
    </w:rPr>
  </w:style>
  <w:style w:type="character" w:customStyle="1" w:styleId="ListLabel124">
    <w:name w:val="ListLabel 124"/>
    <w:rPr>
      <w:rFonts w:cs="Times New Roman"/>
      <w:b w:val="0"/>
      <w:bCs w:val="0"/>
      <w:sz w:val="24"/>
      <w:szCs w:val="24"/>
    </w:rPr>
  </w:style>
  <w:style w:type="character" w:customStyle="1" w:styleId="ListLabel125">
    <w:name w:val="ListLabel 125"/>
    <w:rPr>
      <w:rFonts w:cs="Times New Roman"/>
      <w:b w:val="0"/>
      <w:bCs w:val="0"/>
      <w:sz w:val="24"/>
      <w:szCs w:val="24"/>
    </w:rPr>
  </w:style>
  <w:style w:type="character" w:customStyle="1" w:styleId="ListLabel126">
    <w:name w:val="ListLabel 126"/>
    <w:rPr>
      <w:rFonts w:cs="Times New Roman"/>
      <w:b w:val="0"/>
      <w:bCs w:val="0"/>
      <w:sz w:val="24"/>
      <w:szCs w:val="24"/>
    </w:rPr>
  </w:style>
  <w:style w:type="character" w:customStyle="1" w:styleId="ListLabel127">
    <w:name w:val="ListLabel 127"/>
    <w:rPr>
      <w:rFonts w:cs="Times New Roman"/>
      <w:b w:val="0"/>
      <w:bCs w:val="0"/>
      <w:sz w:val="24"/>
      <w:szCs w:val="24"/>
    </w:rPr>
  </w:style>
  <w:style w:type="character" w:customStyle="1" w:styleId="ListLabel128">
    <w:name w:val="ListLabel 128"/>
    <w:rPr>
      <w:rFonts w:cs="Times New Roman"/>
      <w:b w:val="0"/>
      <w:bCs w:val="0"/>
      <w:sz w:val="24"/>
      <w:szCs w:val="24"/>
    </w:rPr>
  </w:style>
  <w:style w:type="character" w:customStyle="1" w:styleId="ListLabel129">
    <w:name w:val="ListLabel 129"/>
    <w:rPr>
      <w:rFonts w:cs="Times New Roman"/>
      <w:b w:val="0"/>
      <w:bCs w:val="0"/>
      <w:sz w:val="24"/>
      <w:szCs w:val="24"/>
    </w:rPr>
  </w:style>
  <w:style w:type="character" w:customStyle="1" w:styleId="ListLabel130">
    <w:name w:val="ListLabel 130"/>
    <w:rPr>
      <w:rFonts w:cs="Times New Roman"/>
      <w:b w:val="0"/>
      <w:bCs w:val="0"/>
      <w:sz w:val="24"/>
      <w:szCs w:val="24"/>
    </w:rPr>
  </w:style>
  <w:style w:type="character" w:customStyle="1" w:styleId="ListLabel131">
    <w:name w:val="ListLabel 131"/>
    <w:rPr>
      <w:rFonts w:ascii="Calibri" w:eastAsia="Calibri" w:hAnsi="Calibri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2">
    <w:name w:val="ListLabel 132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3">
    <w:name w:val="ListLabel 13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4">
    <w:name w:val="ListLabel 13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5">
    <w:name w:val="ListLabel 13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6">
    <w:name w:val="ListLabel 13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7">
    <w:name w:val="ListLabel 13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8">
    <w:name w:val="ListLabel 13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9">
    <w:name w:val="ListLabel 13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0">
    <w:name w:val="ListLabel 140"/>
    <w:rPr>
      <w:rFonts w:ascii="Calibri" w:eastAsia="Calibri" w:hAnsi="Calibri" w:cs="Times New Roman"/>
      <w:b w:val="0"/>
      <w:bCs w:val="0"/>
      <w:sz w:val="22"/>
      <w:szCs w:val="24"/>
    </w:rPr>
  </w:style>
  <w:style w:type="character" w:customStyle="1" w:styleId="ListLabel141">
    <w:name w:val="ListLabel 141"/>
    <w:rPr>
      <w:rFonts w:ascii="Calibri" w:eastAsia="Calibri" w:hAnsi="Calibri" w:cs="Times New Roman"/>
      <w:b w:val="0"/>
      <w:bCs w:val="0"/>
      <w:sz w:val="22"/>
      <w:szCs w:val="24"/>
    </w:rPr>
  </w:style>
  <w:style w:type="character" w:customStyle="1" w:styleId="ListLabel142">
    <w:name w:val="ListLabel 142"/>
    <w:rPr>
      <w:rFonts w:cs="Times New Roman"/>
      <w:b w:val="0"/>
      <w:bCs w:val="0"/>
      <w:sz w:val="24"/>
      <w:szCs w:val="24"/>
    </w:rPr>
  </w:style>
  <w:style w:type="character" w:customStyle="1" w:styleId="ListLabel143">
    <w:name w:val="ListLabel 143"/>
    <w:rPr>
      <w:rFonts w:cs="Times New Roman"/>
      <w:b w:val="0"/>
      <w:bCs w:val="0"/>
      <w:sz w:val="24"/>
      <w:szCs w:val="24"/>
    </w:rPr>
  </w:style>
  <w:style w:type="character" w:customStyle="1" w:styleId="ListLabel144">
    <w:name w:val="ListLabel 144"/>
    <w:rPr>
      <w:rFonts w:cs="Times New Roman"/>
      <w:b w:val="0"/>
      <w:bCs w:val="0"/>
      <w:sz w:val="24"/>
      <w:szCs w:val="24"/>
    </w:rPr>
  </w:style>
  <w:style w:type="character" w:customStyle="1" w:styleId="ListLabel145">
    <w:name w:val="ListLabel 145"/>
    <w:rPr>
      <w:rFonts w:cs="Times New Roman"/>
      <w:b w:val="0"/>
      <w:bCs w:val="0"/>
      <w:sz w:val="24"/>
      <w:szCs w:val="24"/>
    </w:rPr>
  </w:style>
  <w:style w:type="character" w:customStyle="1" w:styleId="ListLabel146">
    <w:name w:val="ListLabel 146"/>
    <w:rPr>
      <w:rFonts w:cs="Times New Roman"/>
      <w:b w:val="0"/>
      <w:bCs w:val="0"/>
      <w:sz w:val="24"/>
      <w:szCs w:val="24"/>
    </w:rPr>
  </w:style>
  <w:style w:type="character" w:customStyle="1" w:styleId="ListLabel147">
    <w:name w:val="ListLabel 147"/>
    <w:rPr>
      <w:rFonts w:cs="Times New Roman"/>
      <w:b w:val="0"/>
      <w:bCs w:val="0"/>
      <w:sz w:val="24"/>
      <w:szCs w:val="24"/>
    </w:rPr>
  </w:style>
  <w:style w:type="character" w:customStyle="1" w:styleId="ListLabel148">
    <w:name w:val="ListLabel 148"/>
    <w:rPr>
      <w:rFonts w:cs="Times New Roman"/>
      <w:b w:val="0"/>
      <w:bCs w:val="0"/>
      <w:sz w:val="24"/>
      <w:szCs w:val="24"/>
    </w:rPr>
  </w:style>
  <w:style w:type="character" w:customStyle="1" w:styleId="ListLabel149">
    <w:name w:val="ListLabel 149"/>
    <w:rPr>
      <w:rFonts w:ascii="Calibri" w:eastAsia="Calibri" w:hAnsi="Calibri" w:cs="Calibri"/>
      <w:color w:val="000000"/>
      <w:kern w:val="0"/>
      <w:sz w:val="22"/>
      <w:szCs w:val="22"/>
      <w:u w:val="single"/>
      <w:lang w:bidi="ar-SA"/>
    </w:rPr>
  </w:style>
  <w:style w:type="character" w:customStyle="1" w:styleId="ListLabel150">
    <w:name w:val="ListLabel 150"/>
    <w:rPr>
      <w:rFonts w:ascii="Calibri" w:eastAsia="Calibri" w:hAnsi="Calibri" w:cs="Calibri"/>
      <w:color w:val="0563C1"/>
      <w:kern w:val="0"/>
      <w:sz w:val="22"/>
      <w:szCs w:val="22"/>
      <w:u w:val="single"/>
      <w:lang w:bidi="ar-SA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4</cp:revision>
  <cp:lastPrinted>2022-07-25T10:32:00Z</cp:lastPrinted>
  <dcterms:created xsi:type="dcterms:W3CDTF">2022-07-13T12:35:00Z</dcterms:created>
  <dcterms:modified xsi:type="dcterms:W3CDTF">2022-07-25T10:32:00Z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